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Společná tisková zpráva České společnosti paliativní medicíny ČLS JEP a Fóra mobilních hospiců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 seznamu výkonů, hrazených ze zdravotního pojištění, přibyly k 1.1.2018 nástroje pro úhradu mobilní specializované paliativní péče, takzvaných mobilních hospiců. Je to po patnácti letech snah o začlenění tohoto typu péče do zdravotnického systému zásadní okamžik a dovršení pilotního programu, který ve spolupráci se Všeobecnou zdravotní pojišťovnou a Ministerstvem zdravotnictví ČR běžel poslední tři roky.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Kontext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 ČR umírá ročně cca 108.000 </w:t>
      </w:r>
      <w:r w:rsidDel="00000000" w:rsidR="00000000" w:rsidRPr="00000000">
        <w:rPr>
          <w:rtl w:val="0"/>
        </w:rPr>
        <w:t xml:space="preserve"> osob</w:t>
      </w:r>
      <w:r w:rsidDel="00000000" w:rsidR="00000000" w:rsidRPr="00000000">
        <w:rPr>
          <w:rtl w:val="0"/>
        </w:rPr>
        <w:t xml:space="preserve">, z nichž asi 65 % zemře v nemocnici. </w:t>
      </w:r>
      <w:r w:rsidDel="00000000" w:rsidR="00000000" w:rsidRPr="00000000">
        <w:rPr>
          <w:rtl w:val="0"/>
        </w:rPr>
        <w:t xml:space="preserve"> Z národních zdravotních registrů vyplývá</w:t>
      </w:r>
      <w:r w:rsidDel="00000000" w:rsidR="00000000" w:rsidRPr="00000000">
        <w:rPr>
          <w:rtl w:val="0"/>
        </w:rPr>
        <w:t xml:space="preserve">, že velká část umírajících dožívá za takzvané terminální hospitalizace, tedy jsou do nemocnice převezeni na poslední hodiny nebo dny života. (Zdroj: Národní datová základna paliativní péče, Ústav zdravotnických informací a statistiky ČR,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http://www.paliativnidata.cz/browser/web/mortalitni-data/misto-umrti/</w:t>
        </w:r>
      </w:hyperlink>
      <w:r w:rsidDel="00000000" w:rsidR="00000000" w:rsidRPr="00000000">
        <w:rPr>
          <w:rtl w:val="0"/>
        </w:rPr>
        <w:t xml:space="preserve">) To z nás dělá evropské šampiony v nákladném a </w:t>
      </w:r>
      <w:r w:rsidDel="00000000" w:rsidR="00000000" w:rsidRPr="00000000">
        <w:rPr>
          <w:rtl w:val="0"/>
        </w:rPr>
        <w:t xml:space="preserve"> často</w:t>
      </w:r>
      <w:r w:rsidDel="00000000" w:rsidR="00000000" w:rsidRPr="00000000">
        <w:rPr>
          <w:rtl w:val="0"/>
        </w:rPr>
        <w:t xml:space="preserve"> nechtěném umírání na akutním </w:t>
      </w:r>
      <w:r w:rsidDel="00000000" w:rsidR="00000000" w:rsidRPr="00000000">
        <w:rPr>
          <w:rtl w:val="0"/>
        </w:rPr>
        <w:t xml:space="preserve">nemocničním </w:t>
      </w:r>
      <w:r w:rsidDel="00000000" w:rsidR="00000000" w:rsidRPr="00000000">
        <w:rPr>
          <w:rtl w:val="0"/>
        </w:rPr>
        <w:t xml:space="preserve">lůžku.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Většina z nás by si přitom přála dožít doma, jak soustavně ukazují výzkumy veřejného mínění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http://www.umirani.cz/data/</w:t>
        </w:r>
      </w:hyperlink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Fakt, že umíráme na lůžkách akutní péče, nemá klinické ani ekonomické zdůvodnění.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 mezinárodním žebříčku kvality péče na konci života Quality of Death Index</w:t>
      </w:r>
      <w:r w:rsidDel="00000000" w:rsidR="00000000" w:rsidRPr="00000000">
        <w:rPr>
          <w:rtl w:val="0"/>
        </w:rPr>
        <w:t xml:space="preserve"> z roku 2015</w:t>
      </w:r>
      <w:r w:rsidDel="00000000" w:rsidR="00000000" w:rsidRPr="00000000">
        <w:rPr>
          <w:rtl w:val="0"/>
        </w:rPr>
        <w:t xml:space="preserve">, sestavovaném Economist Intelligence Unit, se ČR umístila až na 33. místě, za Polskem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Mongolskem</w:t>
      </w:r>
      <w:r w:rsidDel="00000000" w:rsidR="00000000" w:rsidRPr="00000000">
        <w:rPr>
          <w:rtl w:val="0"/>
        </w:rPr>
        <w:t xml:space="preserve"> a Litvou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http://perspectives.eiu.com/healthcare/2015-quality-death-index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Česká republika je vázána rezolucí Světové zdravotnické organizace o paliativní péči č. WHA67.19, pro jejíž schválení ČR v roce 2014 hlasovala. Ta vyzývá členské státy, aby zpracovaly a zavedly do praxe opatření pro plnou integraci paliativní péče do národních zdravotnických systémů. Žádný konkrétní krok na vládní úrovni se ale nestal.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Potenciál pro změnu tohoto neuspokojivého stavu ověřoval v letech 2015-2017 pilotní program Mobilní specializované paliativní péče, společná iniciativa Ministerstva zdravotnictví, Všeobecné zdravotní pojišťovny a České společnosti paliativní medicíny. Postupně se do něj zapojilo 14 mobilních hospiců napříč republikou, v první fázi do pilotního programu bylo zařazeno 400 terminálně nemocných pacientů, letos zatím cca 350.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Výsledky pilotního programu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Průběh pilotního programu analyzoval Ústav zdravotnických informací a statistiky ČR (ÚZIS) a došel k následujícím závěrům: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V hospicech poskytujících mobilní specializovanou paliativní péči dožívá 92 až 97% pacientů v prostředí </w:t>
      </w:r>
      <w:r w:rsidDel="00000000" w:rsidR="00000000" w:rsidRPr="00000000">
        <w:rPr>
          <w:rtl w:val="0"/>
        </w:rPr>
        <w:t xml:space="preserve">odpovídajícím jejich preferencím.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Mobilní specializovaná paliativní péče dokáže účinně tlumit nežádoucí projevy onemocnění (např. bolest) a tím maximálně udržet a zachovat kvalitu života až do posledních chvil.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přes náročnost individuální zdravotní péče o pacienta v domácím prostředí nedochází k navýšení finančních nákladů.</w:t>
      </w:r>
      <w:r w:rsidDel="00000000" w:rsidR="00000000" w:rsidRPr="00000000">
        <w:rPr>
          <w:rtl w:val="0"/>
        </w:rPr>
        <w:t xml:space="preserve"> Taková péče je dokonce o zhruba 300 Kč na den péče levnější než kdyby nemocný umíral v jiném prostředí.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Výsledky analýzy ÚZIS jsou k dispozici zde: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http://www.paliativnidata.cz/index.php?pg=posledni-rok-zivota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Tyto výsledky byly představeny v </w:t>
      </w:r>
      <w:r w:rsidDel="00000000" w:rsidR="00000000" w:rsidRPr="00000000">
        <w:rPr>
          <w:rtl w:val="0"/>
        </w:rPr>
        <w:t xml:space="preserve">Poslanecké s</w:t>
      </w:r>
      <w:r w:rsidDel="00000000" w:rsidR="00000000" w:rsidRPr="00000000">
        <w:rPr>
          <w:rtl w:val="0"/>
        </w:rPr>
        <w:t xml:space="preserve">němovně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arlamentu ČR na podzim 2016 a v reakci na ně začala práce na zařazení registračních listů výkonů pro úhradu mobilních hospiců do novelizovaného sazebníku hrazených výkonů. Tato práce je nyní u konce.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 novým sazebníkem a úhradovou vyhláškou dostávají kraje a zdravotní pojišťovny možnost zařadit mobilní specializovanou paliativní péči do systému hrazené zdravotní péče.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Jaké budou další kroky?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Kraje budou moci vypsat výběrová řízení na tento typ péče stejně jako by se jednalo o jakoukoliv jinou medicínskou odbornost. Zdravotnická zařízení, která splní kvalifikační kritéria, se do výběrových řízení budou moci hlásit.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 zařízení, která úspěšně projdou výběrovým řízením na kraji, budou moci požádat o uzavření smlouvy se zdravotními pojišťovnami.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Pojišťovny budou mít k dispozici úhradový systém pro tento typ péče a budou moci péči nasmlouvávat.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Dosud byla péče mobilních hospiců zcela závislá na veřejných sbírkách, darech nadačních fondů a dotacích krajů a obcí; nyní bude jen částečně závislá. Je to proto, že úhrada ze zdravotního pojištění bude krýt jen část nákladů - konkrétně 1152 nebo 1463 Kč na pacienta a den, přičemž hospic bude potřebovat cca 1900 Kč na pacienta a den pro úhradu práce lékařů a sester, náklady na léky a zdravotnický materiál a dopravu za pacienty. K tomu je potřeba připočíst náklady na nezdravotnickou komponentu péče (sociální práci, psychoterapii, péči o pozůstalé, dobrovolnické programy, spirituální péči atd).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 tak je ale zařazení výkonů mobilní specializované péče do systému historický posun, zejména pokud nezůstane na papíře a zdravotní pojišťovny budou tuto péči skutečně nasmlouvávat.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Za Českou společnost paliativní medicíny České lékařské společnosti J.E. Purkyně</w:t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MUDr. Ondřej Sláma, Ph.D.,</w:t>
      </w:r>
    </w:p>
    <w:p w:rsidR="00000000" w:rsidDel="00000000" w:rsidP="00000000" w:rsidRDefault="00000000" w:rsidRPr="00000000">
      <w:pPr>
        <w:spacing w:line="276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  <w:t xml:space="preserve">předseda</w:t>
      </w:r>
    </w:p>
    <w:p w:rsidR="00000000" w:rsidDel="00000000" w:rsidP="00000000" w:rsidRDefault="00000000" w:rsidRPr="00000000">
      <w:pPr>
        <w:spacing w:line="276" w:lineRule="auto"/>
        <w:ind w:left="0" w:right="0" w:firstLine="0"/>
        <w:contextualSpacing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oslama@mou.cz</w:t>
        </w:r>
      </w:hyperlink>
      <w:r w:rsidDel="00000000" w:rsidR="00000000" w:rsidRPr="00000000">
        <w:rPr>
          <w:rtl w:val="0"/>
        </w:rPr>
        <w:t xml:space="preserve">, +420608642076</w:t>
      </w:r>
    </w:p>
    <w:p w:rsidR="00000000" w:rsidDel="00000000" w:rsidP="00000000" w:rsidRDefault="00000000" w:rsidRPr="00000000">
      <w:pPr>
        <w:spacing w:line="276" w:lineRule="auto"/>
        <w:ind w:left="0" w:right="0" w:firstLine="0"/>
        <w:contextualSpacing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www.paliativnimedicina.cz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  <w:t xml:space="preserve">Za Fórum mobilních hospiců</w:t>
        <w:br w:type="textWrapping"/>
        <w:t xml:space="preserve">Mgr. Marek Uhlíř</w:t>
        <w:br w:type="textWrapping"/>
        <w:t xml:space="preserve">předseda</w:t>
      </w:r>
    </w:p>
    <w:p w:rsidR="00000000" w:rsidDel="00000000" w:rsidP="00000000" w:rsidRDefault="00000000" w:rsidRPr="00000000">
      <w:pPr>
        <w:spacing w:line="276" w:lineRule="auto"/>
        <w:ind w:left="0" w:right="0" w:firstLine="0"/>
        <w:contextualSpacing w:val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marek.uhlir@cestadomu.cz</w:t>
        </w:r>
      </w:hyperlink>
      <w:r w:rsidDel="00000000" w:rsidR="00000000" w:rsidRPr="00000000">
        <w:rPr>
          <w:rtl w:val="0"/>
        </w:rPr>
        <w:t xml:space="preserve">, +420773481234</w:t>
      </w:r>
    </w:p>
    <w:p w:rsidR="00000000" w:rsidDel="00000000" w:rsidP="00000000" w:rsidRDefault="00000000" w:rsidRPr="00000000">
      <w:pPr>
        <w:spacing w:line="276" w:lineRule="auto"/>
        <w:ind w:left="0" w:right="0" w:firstLine="0"/>
        <w:contextualSpacing w:val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www.mobilnihospice.cz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  <w:t xml:space="preserve">(kontaktní údaje vedoucích pracovníků mobilních hospiců v konkrétních regionech rád pře­dám, prosím, napište mi o ně v případě zájmu)</w:t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6838" w:w="11906"/>
      <w:pgMar w:bottom="1418" w:top="1418" w:left="850" w:right="85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709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709" w:before="0" w:line="240" w:lineRule="auto"/>
      <w:ind w:left="0" w:right="0" w:firstLine="0"/>
      <w:contextualSpacing w:val="0"/>
      <w:jc w:val="right"/>
      <w:rPr>
        <w:rFonts w:ascii="Book Antiqua" w:cs="Book Antiqua" w:eastAsia="Book Antiqua" w:hAnsi="Book Antiqua"/>
        <w:b w:val="0"/>
        <w:i w:val="0"/>
        <w:smallCaps w:val="0"/>
        <w:strike w:val="0"/>
        <w:color w:val="000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8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709" w:line="240" w:lineRule="auto"/>
      <w:ind w:left="0" w:right="0" w:firstLine="0"/>
      <w:contextualSpacing w:val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right"/>
      <w:rPr>
        <w:rFonts w:ascii="Book Antiqua" w:cs="Book Antiqua" w:eastAsia="Book Antiqua" w:hAnsi="Book Antiqua"/>
        <w:b w:val="0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color w:val="333399"/>
        <w:sz w:val="16"/>
        <w:szCs w:val="16"/>
      </w:rPr>
      <w:drawing>
        <wp:inline distB="114300" distT="114300" distL="114300" distR="114300">
          <wp:extent cx="1106487" cy="1106488"/>
          <wp:effectExtent b="0" l="0" r="0" t="0"/>
          <wp:docPr descr="forum_mobilnich_hospicu_logo.jpg" id="2" name="image4.jpg"/>
          <a:graphic>
            <a:graphicData uri="http://schemas.openxmlformats.org/drawingml/2006/picture">
              <pic:pic>
                <pic:nvPicPr>
                  <pic:cNvPr descr="forum_mobilnich_hospicu_logo.jpg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6487" cy="1106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-85724</wp:posOffset>
          </wp:positionH>
          <wp:positionV relativeFrom="paragraph">
            <wp:posOffset>314325</wp:posOffset>
          </wp:positionV>
          <wp:extent cx="1884680" cy="560705"/>
          <wp:effectExtent b="0" l="0" r="0" t="0"/>
          <wp:wrapSquare wrapText="bothSides" distB="0" distT="0" distL="0" distR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4680" cy="5607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lang w:val="cs-CZ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rek.uhlir@cestadomu.cz" TargetMode="External"/><Relationship Id="rId10" Type="http://schemas.openxmlformats.org/officeDocument/2006/relationships/hyperlink" Target="http://www.paliativnimedicina.cz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mobilnihospice.cz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mailto:oslama@mou.cz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16" Type="http://schemas.openxmlformats.org/officeDocument/2006/relationships/footer" Target="footer2.xml"/><Relationship Id="rId5" Type="http://schemas.openxmlformats.org/officeDocument/2006/relationships/hyperlink" Target="http://www.paliativnidata.cz/browser/web/mortalitni-data/misto-umrti/" TargetMode="External"/><Relationship Id="rId6" Type="http://schemas.openxmlformats.org/officeDocument/2006/relationships/hyperlink" Target="http://www.umirani.cz/data/" TargetMode="External"/><Relationship Id="rId7" Type="http://schemas.openxmlformats.org/officeDocument/2006/relationships/hyperlink" Target="http://perspectives.eiu.com/healthcare/2015-quality-death-index" TargetMode="External"/><Relationship Id="rId8" Type="http://schemas.openxmlformats.org/officeDocument/2006/relationships/hyperlink" Target="http://www.paliativnidata.cz/index.php?pg=posledni-rok-zivot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jpg"/></Relationships>
</file>