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E5" w:rsidRPr="00FC3FE5" w:rsidRDefault="00FC3FE5" w:rsidP="00FC3FE5">
      <w:pPr>
        <w:widowControl w:val="0"/>
        <w:autoSpaceDE w:val="0"/>
        <w:autoSpaceDN w:val="0"/>
        <w:adjustRightInd w:val="0"/>
        <w:spacing w:after="0" w:line="240" w:lineRule="auto"/>
        <w:jc w:val="center"/>
        <w:rPr>
          <w:rFonts w:ascii="Times New Roman" w:hAnsi="Times New Roman" w:cs="Times New Roman"/>
          <w:b/>
          <w:bCs/>
        </w:rPr>
      </w:pPr>
      <w:bookmarkStart w:id="0" w:name="_GoBack"/>
      <w:bookmarkEnd w:id="0"/>
      <w:r w:rsidRPr="00FC3FE5">
        <w:rPr>
          <w:rFonts w:ascii="Times New Roman" w:hAnsi="Times New Roman" w:cs="Times New Roman"/>
          <w:b/>
          <w:bCs/>
        </w:rPr>
        <w:t>ÚMLUVA O BIOMEDICÍNĚ</w:t>
      </w:r>
    </w:p>
    <w:p w:rsidR="00FC3FE5" w:rsidRPr="00FC3FE5" w:rsidRDefault="00FC3FE5" w:rsidP="00FC3FE5">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FC3FE5" w:rsidP="00FC3FE5">
      <w:pPr>
        <w:widowControl w:val="0"/>
        <w:autoSpaceDE w:val="0"/>
        <w:autoSpaceDN w:val="0"/>
        <w:adjustRightInd w:val="0"/>
        <w:spacing w:after="0" w:line="240" w:lineRule="auto"/>
        <w:jc w:val="both"/>
        <w:rPr>
          <w:rFonts w:ascii="Times New Roman" w:hAnsi="Times New Roman" w:cs="Times New Roman"/>
          <w:b/>
          <w:bCs/>
        </w:rPr>
      </w:pPr>
      <w:r w:rsidRPr="00FC3FE5">
        <w:rPr>
          <w:rFonts w:ascii="Times New Roman" w:hAnsi="Times New Roman" w:cs="Times New Roman"/>
          <w:b/>
          <w:bCs/>
        </w:rPr>
        <w:t xml:space="preserve">Čl. 9:  Dříve vyslovená přání </w:t>
      </w:r>
    </w:p>
    <w:p w:rsidR="00FC3FE5" w:rsidRPr="00FC3FE5" w:rsidRDefault="00FC3FE5" w:rsidP="00FC3FE5">
      <w:pPr>
        <w:widowControl w:val="0"/>
        <w:autoSpaceDE w:val="0"/>
        <w:autoSpaceDN w:val="0"/>
        <w:adjustRightInd w:val="0"/>
        <w:spacing w:after="0" w:line="240" w:lineRule="auto"/>
        <w:jc w:val="both"/>
        <w:rPr>
          <w:rFonts w:ascii="Times New Roman" w:hAnsi="Times New Roman" w:cs="Times New Roman"/>
          <w:b/>
          <w:bCs/>
        </w:rPr>
      </w:pPr>
    </w:p>
    <w:p w:rsidR="00FC3FE5" w:rsidRPr="00FC3FE5" w:rsidRDefault="00FC3FE5" w:rsidP="00FC3FE5">
      <w:pPr>
        <w:widowControl w:val="0"/>
        <w:autoSpaceDE w:val="0"/>
        <w:autoSpaceDN w:val="0"/>
        <w:adjustRightInd w:val="0"/>
        <w:spacing w:after="0" w:line="240" w:lineRule="auto"/>
        <w:jc w:val="both"/>
        <w:rPr>
          <w:rFonts w:ascii="Times New Roman" w:hAnsi="Times New Roman" w:cs="Times New Roman"/>
          <w:b/>
          <w:bCs/>
        </w:rPr>
      </w:pPr>
      <w:r w:rsidRPr="00FC3FE5">
        <w:rPr>
          <w:rFonts w:ascii="Times New Roman" w:hAnsi="Times New Roman" w:cs="Times New Roman"/>
          <w:b/>
          <w:bCs/>
        </w:rPr>
        <w:t xml:space="preserve">Bude brán zřetel na dříve vyslovená přání pacienta ohledně lékařského zákroku, pokud </w:t>
      </w:r>
    </w:p>
    <w:p w:rsidR="00FC3FE5" w:rsidRPr="00FC3FE5" w:rsidRDefault="00FC3FE5" w:rsidP="00FC3FE5">
      <w:pPr>
        <w:widowControl w:val="0"/>
        <w:autoSpaceDE w:val="0"/>
        <w:autoSpaceDN w:val="0"/>
        <w:adjustRightInd w:val="0"/>
        <w:spacing w:after="0" w:line="240" w:lineRule="auto"/>
        <w:jc w:val="both"/>
        <w:rPr>
          <w:rFonts w:ascii="Times New Roman" w:hAnsi="Times New Roman" w:cs="Times New Roman"/>
          <w:b/>
          <w:bCs/>
        </w:rPr>
      </w:pPr>
      <w:r w:rsidRPr="00FC3FE5">
        <w:rPr>
          <w:rFonts w:ascii="Times New Roman" w:hAnsi="Times New Roman" w:cs="Times New Roman"/>
          <w:b/>
          <w:bCs/>
        </w:rPr>
        <w:t>pacient v době zákroku není ve stavu, kdy může vyjádřit své přání.</w:t>
      </w:r>
    </w:p>
    <w:p w:rsidR="00FC3FE5" w:rsidRP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B303F4" w:rsidRPr="00FC3FE5" w:rsidRDefault="00B303F4"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ZÁKON č. 372/2011 Sb., O ZDRAVOTNÍCH SLUŽBÁCH</w:t>
      </w:r>
    </w:p>
    <w:p w:rsidR="00B303F4" w:rsidRPr="00FC3FE5" w:rsidRDefault="00B303F4" w:rsidP="00C37EBA">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 36</w:t>
      </w:r>
    </w:p>
    <w:p w:rsidR="00FC3FE5" w:rsidRPr="00FC3FE5" w:rsidRDefault="00FC3FE5" w:rsidP="008902C3">
      <w:pPr>
        <w:widowControl w:val="0"/>
        <w:autoSpaceDE w:val="0"/>
        <w:autoSpaceDN w:val="0"/>
        <w:adjustRightInd w:val="0"/>
        <w:spacing w:after="0" w:line="240" w:lineRule="auto"/>
        <w:jc w:val="center"/>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 xml:space="preserve">Dříve vyslovené přání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b/>
          <w:bCs/>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Pacient může pro případ, kdy by se dostal do takového zdravotního stavu, ve kterém nebude schopen vyslovit souhlas nebo nesouhlas s poskytnutím zdravotních služeb a způsobem jejich poskytnutí, tento souhlas nebo nesouhlas předem vyslovit (dále jen „dříve vyslovené přání“).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Poskytovatel bude brát zřetel na dříve vyslovené přání pacienta, má-li ho k dispozici, a to za podmínky, že v době poskytování zdravotních služeb nastala předvídatelná situace, k níž se dříve vyslovené přání vztahuje, a pacient je v takovém zdravotním stavu, kdy není schopen vyslovit nový souhlas nebo nesouhlas. Bude respektováno jen takové dříve vyslovené přání, které bylo učiněno na základě písemného poučení pacienta o důsledcích jeho rozhodnutí, a to lékařem v oboru všeobecné praktické lékařství, u něhož je pacient registrován, nebo jiným ošetřujícím lékařem v oboru zdravotní péče, s níž dříve vyslovené přání souvisí.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(3) Dříve vyslovené přání musí mít písemnou formu a musí být opatřeno úředně ověřeným podpisem pacienta. Součástí dříve vysloveného přání je písemné poučení podle odstavce 2.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(4) Pacient může učinit dříve vyslovené přání též při přijetí do péče poskytovatelem nebo kdykoliv v průběhu hospitalizace, a to pro poskytování zdravotních služeb zajišťovaných tímto poskytovatelem. Takto vyslovené přání se zaznamená do zdravotnické dokumentace vedené o pacientovi; záznam podepíše pacient, zdravotnický pracovník a svědek; v tomto případě se nepostupuje podle odstavce 3.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(5) Dříve vyslovené přání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a) není třeba respektovat, pokud od doby jeho vyslovení došlo v poskytování zdravotních služeb, k nimž se toto přání vztahuje, k takovému vývoji, že lze důvodně předpokládat, že by pacient vyslovil souhlas s jejich poskytnutím; rozhodnutí o nerespektování dříve vysloveného přání pacienta a důvody, které k němu vedly, se zaznamenají do zdravotnické dokumentace vedené o pacientovi,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b) nelze respektovat, pokud nabádá k takovým postupům, jejichž výsledkem je aktivní způsobení smrti,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c) nelze respektovat, pokud by jeho splnění mohlo ohrozit jiné osoby,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d) nelze respektovat, pokud byly v době, kdy poskytovatel neměl k dispozici dříve vyslovené přání, započaty takové zdravotní výkony, jejichž přerušení by vedlo k aktivnímu způsobení smrti.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(6) Dříve vyslovené přání nelze uplatnit, jde-li o nezletilé pacienty nebo pacienty s omezenou svéprávností. </w:t>
      </w:r>
    </w:p>
    <w:p w:rsidR="008902C3" w:rsidRPr="00FC3FE5" w:rsidRDefault="008902C3"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lastRenderedPageBreak/>
        <w:t>ZÁKON č. 89/2012 Sb., OBČANSKÝ ZÁKONÍK</w:t>
      </w:r>
    </w:p>
    <w:p w:rsidR="008902C3" w:rsidRPr="00FC3FE5" w:rsidRDefault="008902C3" w:rsidP="00C37EBA">
      <w:pPr>
        <w:widowControl w:val="0"/>
        <w:autoSpaceDE w:val="0"/>
        <w:autoSpaceDN w:val="0"/>
        <w:adjustRightInd w:val="0"/>
        <w:spacing w:after="0" w:line="240" w:lineRule="auto"/>
        <w:jc w:val="center"/>
        <w:rPr>
          <w:rFonts w:ascii="Times New Roman" w:hAnsi="Times New Roman" w:cs="Times New Roman"/>
          <w:b/>
          <w:bCs/>
        </w:rPr>
      </w:pPr>
    </w:p>
    <w:p w:rsidR="008902C3" w:rsidRPr="00FC3FE5" w:rsidRDefault="008902C3" w:rsidP="00C37EBA">
      <w:pPr>
        <w:widowControl w:val="0"/>
        <w:autoSpaceDE w:val="0"/>
        <w:autoSpaceDN w:val="0"/>
        <w:adjustRightInd w:val="0"/>
        <w:spacing w:after="0" w:line="240" w:lineRule="auto"/>
        <w:jc w:val="center"/>
        <w:rPr>
          <w:rFonts w:ascii="Times New Roman" w:hAnsi="Times New Roman" w:cs="Times New Roman"/>
          <w:b/>
          <w:bCs/>
        </w:rPr>
      </w:pP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ab/>
        <w:t xml:space="preserve">Podpůrná opatření při narušení schopnosti zletilého právně jednat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b/>
          <w:bCs/>
        </w:rPr>
      </w:pP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ab/>
        <w:t xml:space="preserve">Předběžné prohlášení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b/>
          <w:bCs/>
        </w:rPr>
      </w:pP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38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V očekávání vlastní nezpůsobilosti právně jednat může člověk projevit vůli, aby byly jeho záležitosti spravovány určitým způsobem, nebo aby je spravovala určitá osoba, nebo aby se určitá osoba stala jeho opatrovníkem.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39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Nemá-li prohlášení formu veřejné listiny, musí být učiněno soukromou listinou opatřenou datem a potvrzenou dvěma svědky; svědek o sobě uvede v potvrzení údaje, podle nichž ho lze zjistit.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Svědky mohou být jen osoby, které na prohlášení a jeho obsahu nemají zájem a nejsou nevidomé, neslyšící, němé nebo neznalé jazyka, v němž je prohlášení učiněno. Svědci musí prohlášení podepsat a být schopni potvrdit schopnost prohlašujícího jednat a obsah jeho prohlášení.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(3) Je-li obsahem prohlášení pořízeného veřejnou listinou určení, kdo se má stát opatrovníkem, ten, kdo veřejnou listinu sepsal, zapíše údaje o tom, kdo prohlášení pořídil, kdo je povolán za opatrovníka a kdo veřejnou listinu sepsal, do neveřejného seznamu vedeného podle jiného zákona.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40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Činí-li prohlášení nevidomý, nebo osoba, která neumí nebo nemůže číst nebo psát, musí jí být prohlášení nahlas přečteno svědkem, který prohlášení nepsal. Nevidomý, nebo osoba, která neumí nebo nemůže číst nebo psát, před svědky potvrdí, že listina obsahuje jeho pravou vůli.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Činí-li prohlášení osoba se smyslovým postižením, která nemůže číst nebo psát, musí jí být obsah listiny tlumočen takovým způsobem dorozumívání, který si zvolila, a to svědkem, který prohlášení nepsal; všichni svědci musí ovládat způsob dorozumívání, kterým je obsah listiny tlumočen. Kdo prohlášení činí, potvrdí před svědky zvoleným způsobem dorozumívání, že listina obsahuje jeho pravou vůli.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41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K výslovnému odvolání prohlášení se vyžaduje projev vůle učiněný ve formě předepsané v </w:t>
      </w:r>
      <w:r w:rsidR="00FC3FE5">
        <w:rPr>
          <w:rFonts w:ascii="Times New Roman" w:hAnsi="Times New Roman" w:cs="Times New Roman"/>
        </w:rPr>
        <w:t>§ 39 odst. 1.</w:t>
      </w: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Zničí-li listinu obsahující prohlášení ten, kdo je učinil, má to účinky odvolání.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42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Týká-li se prohlášení jiné záležitosti než povolání opatrovníka a je-li účinnost prohlášení vázána na podmínku, rozhodne o splnění podmínky soud.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5148D8"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r>
    </w:p>
    <w:p w:rsidR="005148D8" w:rsidRDefault="005148D8" w:rsidP="008902C3">
      <w:pPr>
        <w:widowControl w:val="0"/>
        <w:autoSpaceDE w:val="0"/>
        <w:autoSpaceDN w:val="0"/>
        <w:adjustRightInd w:val="0"/>
        <w:spacing w:after="0" w:line="240" w:lineRule="auto"/>
        <w:jc w:val="center"/>
        <w:rPr>
          <w:rFonts w:ascii="Times New Roman" w:hAnsi="Times New Roman" w:cs="Times New Roman"/>
        </w:rPr>
      </w:pPr>
    </w:p>
    <w:p w:rsidR="005148D8" w:rsidRDefault="005148D8" w:rsidP="008902C3">
      <w:pPr>
        <w:widowControl w:val="0"/>
        <w:autoSpaceDE w:val="0"/>
        <w:autoSpaceDN w:val="0"/>
        <w:adjustRightInd w:val="0"/>
        <w:spacing w:after="0" w:line="240" w:lineRule="auto"/>
        <w:jc w:val="center"/>
        <w:rPr>
          <w:rFonts w:ascii="Times New Roman" w:hAnsi="Times New Roman" w:cs="Times New Roman"/>
        </w:rPr>
      </w:pPr>
    </w:p>
    <w:p w:rsidR="005148D8" w:rsidRDefault="005148D8" w:rsidP="008902C3">
      <w:pPr>
        <w:widowControl w:val="0"/>
        <w:autoSpaceDE w:val="0"/>
        <w:autoSpaceDN w:val="0"/>
        <w:adjustRightInd w:val="0"/>
        <w:spacing w:after="0" w:line="240" w:lineRule="auto"/>
        <w:jc w:val="center"/>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lastRenderedPageBreak/>
        <w:t xml:space="preserve">§ 43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Změní-li se okolnosti zjevně tak podstatným způsobem, že člověk, který prohlášení učinil, by je za takových okolností neučinil nebo by je učinil s jiným obsahem, soud prohlášení změní nebo zruší, pokud by jinak člověku, který prohlášení učinil, hrozila závažná újma. Před vydáním rozhodnutí soud vyvine potřebné úsilí, aby zjistil názor člověka, o jehož prohlášení rozhoduje, a to i za použití takového způsobu dorozumívání, který si člověk zvolí.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44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Je-li prohlášení nebo jeho odvolání neplatné, soud k nim přihlédne, není-li příčiny pochybovat o vůli toho, kdo je učinil. </w:t>
      </w: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w:t>
      </w: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p>
    <w:p w:rsidR="00AA2404" w:rsidRPr="00FC3FE5" w:rsidRDefault="00AA2404" w:rsidP="00AA2404">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 xml:space="preserve">§ 98 </w:t>
      </w:r>
    </w:p>
    <w:p w:rsidR="00AA2404" w:rsidRPr="00FC3FE5" w:rsidRDefault="00AA2404" w:rsidP="00AA2404">
      <w:pPr>
        <w:widowControl w:val="0"/>
        <w:autoSpaceDE w:val="0"/>
        <w:autoSpaceDN w:val="0"/>
        <w:adjustRightInd w:val="0"/>
        <w:spacing w:after="0" w:line="240" w:lineRule="auto"/>
        <w:rPr>
          <w:rFonts w:ascii="Times New Roman" w:hAnsi="Times New Roman" w:cs="Times New Roman"/>
        </w:rPr>
      </w:pPr>
    </w:p>
    <w:p w:rsidR="00AA2404" w:rsidRPr="00FC3FE5" w:rsidRDefault="00AA2404" w:rsidP="00AA2404">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Nemůže-li člověk udělit souhlas pro neschopnost projevit vůli, byť jen přechodnou, a nemá-li zákonného zástupce, vyžaduje se souhlas přítomného manžela, rodiče, nebo jiné osoby blízké. Není-li přítomna žádná z těchto osob, vyžaduje se souhlas manžela, a není-li, souhlas rodiče, popřípadě jiné osoby blízké, pokud je lze bez obtíží zjistit a zastihnout a pokud je zřejmé, že nehrozí nebezpečí z prodlení. Není-li možné získat souhlas žádným z výše uvedených způsobů, může souhlas udělit jiná přítomná osoba, která o dotčenou osobu osvědčí mimořádný zájem. </w:t>
      </w:r>
    </w:p>
    <w:p w:rsidR="00AA2404" w:rsidRPr="00FC3FE5" w:rsidRDefault="00AA2404" w:rsidP="00AA2404">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AA2404" w:rsidRPr="00FC3FE5" w:rsidRDefault="00AA2404" w:rsidP="00AA2404">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Při zákroku i při udělení souhlasu </w:t>
      </w:r>
      <w:r w:rsidRPr="00FC3FE5">
        <w:rPr>
          <w:rFonts w:ascii="Times New Roman" w:hAnsi="Times New Roman" w:cs="Times New Roman"/>
          <w:b/>
        </w:rPr>
        <w:t>se vezme zřetel na dříve vyslovená známá přání člověka</w:t>
      </w:r>
      <w:r w:rsidRPr="00FC3FE5">
        <w:rPr>
          <w:rFonts w:ascii="Times New Roman" w:hAnsi="Times New Roman" w:cs="Times New Roman"/>
        </w:rPr>
        <w:t xml:space="preserve">, do jehož integrity má být zasaženo. </w:t>
      </w: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p>
    <w:p w:rsidR="00AA2404"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r w:rsidR="00AA2404" w:rsidRPr="00FC3FE5">
        <w:rPr>
          <w:rFonts w:ascii="Times New Roman" w:hAnsi="Times New Roman" w:cs="Times New Roman"/>
        </w:rPr>
        <w:t>……</w:t>
      </w:r>
    </w:p>
    <w:p w:rsidR="00AA2404" w:rsidRPr="00FC3FE5" w:rsidRDefault="00AA2404" w:rsidP="00AA2404">
      <w:pPr>
        <w:widowControl w:val="0"/>
        <w:autoSpaceDE w:val="0"/>
        <w:autoSpaceDN w:val="0"/>
        <w:adjustRightInd w:val="0"/>
        <w:spacing w:after="0" w:line="240" w:lineRule="auto"/>
        <w:jc w:val="center"/>
        <w:rPr>
          <w:rFonts w:ascii="Times New Roman" w:hAnsi="Times New Roman" w:cs="Times New Roman"/>
        </w:rPr>
      </w:pPr>
    </w:p>
    <w:p w:rsidR="00AA2404" w:rsidRPr="00FC3FE5" w:rsidRDefault="00AA2404" w:rsidP="00AA2404">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 xml:space="preserve">§ 467 </w:t>
      </w:r>
    </w:p>
    <w:p w:rsidR="00AA2404" w:rsidRPr="00FC3FE5" w:rsidRDefault="00AA2404" w:rsidP="00AA2404">
      <w:pPr>
        <w:widowControl w:val="0"/>
        <w:autoSpaceDE w:val="0"/>
        <w:autoSpaceDN w:val="0"/>
        <w:adjustRightInd w:val="0"/>
        <w:spacing w:after="0" w:line="240" w:lineRule="auto"/>
        <w:rPr>
          <w:rFonts w:ascii="Times New Roman" w:hAnsi="Times New Roman" w:cs="Times New Roman"/>
        </w:rPr>
      </w:pPr>
    </w:p>
    <w:p w:rsidR="00AA2404" w:rsidRPr="00FC3FE5" w:rsidRDefault="00AA2404" w:rsidP="00AA2404">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Opatrovník při plnění svých povinností naplňuje opatrovancova právní prohlášení a </w:t>
      </w:r>
      <w:r w:rsidRPr="00FC3FE5">
        <w:rPr>
          <w:rFonts w:ascii="Times New Roman" w:hAnsi="Times New Roman" w:cs="Times New Roman"/>
          <w:b/>
        </w:rPr>
        <w:t>dbá jeho názorů, i když je opatrovanec projevil dříve</w:t>
      </w:r>
      <w:r w:rsidRPr="00FC3FE5">
        <w:rPr>
          <w:rFonts w:ascii="Times New Roman" w:hAnsi="Times New Roman" w:cs="Times New Roman"/>
        </w:rPr>
        <w:t xml:space="preserve">, včetně přesvědčení nebo vyznání, soustavně k nim přihlíží a zařizuje opatrovancovy záležitosti v souladu s nimi. Není-li to možné, postupuje opatrovník podle zájmů opatrovance. </w:t>
      </w:r>
    </w:p>
    <w:p w:rsidR="00AA2404" w:rsidRPr="00FC3FE5" w:rsidRDefault="00AA2404" w:rsidP="00AA2404">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AA2404" w:rsidRPr="00FC3FE5" w:rsidRDefault="00AA2404" w:rsidP="00AA2404">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Opatrovník dbá, aby způsob opatrovancova života nebyl v rozporu s jeho schopnostmi a aby, nelze-li tomu rozumně odporovat, odpovídal i zvláštním opatrovancovým představám a přáním. </w:t>
      </w:r>
    </w:p>
    <w:p w:rsidR="00AA2404" w:rsidRPr="00FC3FE5" w:rsidRDefault="00AA2404"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C37EBA">
      <w:pPr>
        <w:widowControl w:val="0"/>
        <w:autoSpaceDE w:val="0"/>
        <w:autoSpaceDN w:val="0"/>
        <w:adjustRightInd w:val="0"/>
        <w:spacing w:after="0" w:line="240" w:lineRule="auto"/>
        <w:jc w:val="center"/>
        <w:rPr>
          <w:rFonts w:ascii="Times New Roman" w:hAnsi="Times New Roman" w:cs="Times New Roman"/>
          <w:b/>
          <w:bCs/>
        </w:rPr>
      </w:pPr>
    </w:p>
    <w:p w:rsidR="008902C3" w:rsidRPr="00FC3FE5" w:rsidRDefault="008902C3" w:rsidP="00C37EBA">
      <w:pPr>
        <w:widowControl w:val="0"/>
        <w:autoSpaceDE w:val="0"/>
        <w:autoSpaceDN w:val="0"/>
        <w:adjustRightInd w:val="0"/>
        <w:spacing w:after="0" w:line="240" w:lineRule="auto"/>
        <w:jc w:val="center"/>
        <w:rPr>
          <w:rFonts w:ascii="Times New Roman" w:hAnsi="Times New Roman" w:cs="Times New Roman"/>
          <w:b/>
          <w:bCs/>
        </w:rPr>
      </w:pPr>
    </w:p>
    <w:p w:rsidR="00B303F4" w:rsidRPr="00FC3FE5" w:rsidRDefault="00B303F4"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C37EBA" w:rsidRPr="00FC3FE5" w:rsidRDefault="00B303F4"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lastRenderedPageBreak/>
        <w:t>PŘÍLOHA 1 VYHLÁŠKY č</w:t>
      </w:r>
      <w:r w:rsidR="00C37EBA" w:rsidRPr="00FC3FE5">
        <w:rPr>
          <w:rFonts w:ascii="Times New Roman" w:hAnsi="Times New Roman" w:cs="Times New Roman"/>
          <w:b/>
          <w:bCs/>
        </w:rPr>
        <w:t xml:space="preserve">. </w:t>
      </w:r>
      <w:r w:rsidRPr="00FC3FE5">
        <w:rPr>
          <w:rFonts w:ascii="Times New Roman" w:hAnsi="Times New Roman" w:cs="Times New Roman"/>
          <w:b/>
          <w:bCs/>
        </w:rPr>
        <w:t xml:space="preserve">98/2012 Sb., O ZDRAVOTNICKÉ DOKUMENTACI </w:t>
      </w:r>
    </w:p>
    <w:p w:rsidR="00C37EBA" w:rsidRPr="00FC3FE5" w:rsidRDefault="00C37EBA" w:rsidP="00C37EBA">
      <w:pPr>
        <w:widowControl w:val="0"/>
        <w:autoSpaceDE w:val="0"/>
        <w:autoSpaceDN w:val="0"/>
        <w:adjustRightInd w:val="0"/>
        <w:spacing w:after="0" w:line="240" w:lineRule="auto"/>
        <w:jc w:val="center"/>
        <w:rPr>
          <w:rFonts w:ascii="Times New Roman" w:hAnsi="Times New Roman" w:cs="Times New Roman"/>
          <w:b/>
          <w:bCs/>
        </w:rPr>
      </w:pPr>
    </w:p>
    <w:p w:rsidR="00C37EBA" w:rsidRPr="00FC3FE5" w:rsidRDefault="00C37EBA" w:rsidP="00C37EBA">
      <w:pPr>
        <w:widowControl w:val="0"/>
        <w:autoSpaceDE w:val="0"/>
        <w:autoSpaceDN w:val="0"/>
        <w:adjustRightInd w:val="0"/>
        <w:spacing w:after="0" w:line="240" w:lineRule="auto"/>
        <w:jc w:val="center"/>
        <w:rPr>
          <w:rFonts w:ascii="Times New Roman" w:hAnsi="Times New Roman" w:cs="Times New Roman"/>
          <w:b/>
          <w:bCs/>
        </w:rPr>
      </w:pPr>
    </w:p>
    <w:p w:rsidR="00C37EBA" w:rsidRPr="00FC3FE5" w:rsidRDefault="00C37EBA"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 xml:space="preserve">7. ZÁZNAM O DŘÍVE VYSLOVENÉM PŘÁNÍ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b/>
          <w:bCs/>
        </w:rPr>
      </w:pPr>
      <w:r w:rsidRPr="00FC3FE5">
        <w:rPr>
          <w:rFonts w:ascii="Times New Roman" w:hAnsi="Times New Roman" w:cs="Times New Roman"/>
          <w:b/>
          <w:bCs/>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Pro záznam o dříve vysloveném přání učiněném při přijetí do péče poskytovatelem nebo kdykoliv v průběhu hospitalizace se obdobně použije: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a) část A dílu 5. této přílohy, je-li předmětem dříve vysloveného přání souhlas s poskytnutím zdravotních služeb,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b) část A dílu 6. této přílohy, je-li předmětem dříve vysloveného přání nesouhlas s poskytnutím zdravotních služeb. </w:t>
      </w:r>
    </w:p>
    <w:p w:rsidR="00C37EBA" w:rsidRPr="00FC3FE5" w:rsidRDefault="00C37EBA" w:rsidP="00C37EBA">
      <w:pPr>
        <w:rPr>
          <w:rFonts w:ascii="Times New Roman" w:hAnsi="Times New Roman" w:cs="Times New Roman"/>
        </w:rPr>
      </w:pPr>
    </w:p>
    <w:p w:rsidR="00C37EBA" w:rsidRPr="00FC3FE5" w:rsidRDefault="00C37EBA"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 xml:space="preserve">5. PÍSEMNÝ SOUHLAS S POSKYTNUTÍM ZDRAVOTNÍCH SLUŽEB (ZDRAVOTNÍCH VÝKONŮ)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b/>
          <w:bCs/>
        </w:rPr>
      </w:pPr>
      <w:r w:rsidRPr="00FC3FE5">
        <w:rPr>
          <w:rFonts w:ascii="Times New Roman" w:hAnsi="Times New Roman" w:cs="Times New Roman"/>
          <w:b/>
          <w:bCs/>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A. Písemný souhlas obsahuje: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1. údaje o účelu, povaze, předpokládaném prospěchu, následcích a možných rizicích zdravotních služeb,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2. poučení o tom, zda navrhované zdravotní služby mají nějakou alternativu a pacient má možnost zvolit si z několika alternativ,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3. údaje o možném omezení v obvyklém způsobu života a v pracovní schopnosti po poskytnutí příslušných zdravotních služeb, lze-li takové omezení předpokládat, a v případě změny zdravotního stavu též údaje o změnách zdravotní způsobilosti,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4. údaje o léčebném režimu a preventivních opatřeních, která jsou vhodná, a o poskytnutí dalších zdravotních služeb,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5. poučení o právu pacienta svobodně se rozhodnout o postupu při poskytování zdravotních služeb, pokud jiné právní předpisy toto právo nevylučují,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6. záznam o poučení pacienta, jemuž byl implantován zdravotnický prostředek, formou poskytnutí podrobné informace o implantovaném zdravotnickém prostředku podle zvláštního právního předpisu,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7. datum a podpis pacienta a zdravotnického pracovníka, který pacientovi údaje a poučení poskytl.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B. Jde-li o nezletilého pacienta nebo pacienta zbaveného způsobilosti k právním úkonům, musí z písemného souhlasu vyplývat, že příslušné údaje podle části A byly poskytnuty pacientovu zákonnému zástupci a též pacientovi; pokud pacientovi nebyly takové údaje poskytnuty, uvede se důvod jejich neposkytnutí</w:t>
      </w:r>
      <w:r w:rsidRPr="00FC3FE5">
        <w:rPr>
          <w:rFonts w:ascii="Times New Roman" w:hAnsi="Times New Roman" w:cs="Times New Roman"/>
          <w:vertAlign w:val="superscript"/>
        </w:rPr>
        <w:t>10)</w:t>
      </w:r>
      <w:r w:rsidRPr="00FC3FE5">
        <w:rPr>
          <w:rFonts w:ascii="Times New Roman" w:hAnsi="Times New Roman" w:cs="Times New Roman"/>
        </w:rPr>
        <w:t xml:space="preserve">. </w:t>
      </w:r>
    </w:p>
    <w:p w:rsidR="00C37EBA"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5148D8" w:rsidRPr="00FC3FE5" w:rsidRDefault="005148D8" w:rsidP="00C37EBA">
      <w:pPr>
        <w:widowControl w:val="0"/>
        <w:autoSpaceDE w:val="0"/>
        <w:autoSpaceDN w:val="0"/>
        <w:adjustRightInd w:val="0"/>
        <w:spacing w:after="0" w:line="240" w:lineRule="auto"/>
        <w:rPr>
          <w:rFonts w:ascii="Times New Roman" w:hAnsi="Times New Roman" w:cs="Times New Roman"/>
        </w:rPr>
      </w:pPr>
    </w:p>
    <w:p w:rsidR="00C37EBA" w:rsidRPr="00FC3FE5" w:rsidRDefault="00C37EBA"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 xml:space="preserve">6. ZÁZNAM O ODMÍTNUTÍ POSKYTNUTÍ ZDRAVOTNÍCH SLUŽEB (REVERS)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b/>
          <w:bCs/>
        </w:rPr>
      </w:pPr>
      <w:r w:rsidRPr="00FC3FE5">
        <w:rPr>
          <w:rFonts w:ascii="Times New Roman" w:hAnsi="Times New Roman" w:cs="Times New Roman"/>
          <w:b/>
          <w:bCs/>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A. Záznam o odmítnutí poskytnutí zdravotních služeb pacientem obsahuje: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1. údaj o zdravotním stavu pacienta a potřebných zdravotních službách,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2. údaj o možných následcích odmítnutí potřebných zdravotních služeb pro zdraví pacienta,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lastRenderedPageBreak/>
        <w:t xml:space="preserve">3. záznam vyjádření pacienta, že údaje podle bodu 1 a 2 mu byly zdravotnickým pracovníkem sděleny a vysvětleny, že jim porozuměl a že měl možnost klást doplňující otázky, které mu byly zdravotnickým pracovníkem zodpovězeny,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4. písemné prohlášení pacienta, popřípadě záznam o tomto prohlášení, že i přes poskytnuté vysvětlení potřebné zdravotní služby odmítá,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5. místo, datum, hodina a podpis pacienta,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6. podpis zdravotnického pracovníka, který pacientovi informace poskytl,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7. nemůže-li se pacient s ohledem na svůj zdravotní stav podepsat nebo odmítá-li záznam o prohlášení podepsat, opatří se záznam jménem, popřípadě jmény, příjmením a podpisem svědka, který byl projevu odmítnutí přítomen, a uvedou se důvody, pro něž se pacient nepodepsal, a dále se uvede, jakým způsobem projevil svou vůli.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B. Jde-li o nezletilého pacienta nebo pacienta zbaveného způsobilosti k právním úkonům, musí z prohlášení o odmítnutí zdravotních služeb vyplývat, že příslušné informace podle části A byly poskytnuty pacientovu zákonnému zástupci a též pacientovi; pokud pacientovi nebyly takové údaje poskytnuty, uvede se důvod jejich neposkytnutí</w:t>
      </w:r>
      <w:r w:rsidRPr="00FC3FE5">
        <w:rPr>
          <w:rFonts w:ascii="Times New Roman" w:hAnsi="Times New Roman" w:cs="Times New Roman"/>
          <w:vertAlign w:val="superscript"/>
        </w:rPr>
        <w:t>10)</w:t>
      </w: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C. Záznam o odmítnutí poskytnutí zdravotních služeb poskytovatelem nebo zdravotnickým pracovníkem nebo nepřijetí do péče obsahuje: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1. důvod odmítnutí poskytnutí zdravotních služeb, včetně popisu odmítnuté zdravotní služby nebo nepřijetí do péče,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2. datum a čas odmítnutí nebo nepřijetí do péče.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D. Pro odvolání písemného souhlasu se použije část A a B obdobně.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rPr>
          <w:rFonts w:ascii="Times New Roman" w:hAnsi="Times New Roman" w:cs="Times New Roman"/>
        </w:rPr>
      </w:pPr>
    </w:p>
    <w:sectPr w:rsidR="00C37EBA" w:rsidRPr="00FC3F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711" w:rsidRDefault="00027711" w:rsidP="0008534D">
      <w:pPr>
        <w:spacing w:after="0" w:line="240" w:lineRule="auto"/>
      </w:pPr>
      <w:r>
        <w:separator/>
      </w:r>
    </w:p>
  </w:endnote>
  <w:endnote w:type="continuationSeparator" w:id="0">
    <w:p w:rsidR="00027711" w:rsidRDefault="00027711" w:rsidP="0008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021437"/>
      <w:docPartObj>
        <w:docPartGallery w:val="Page Numbers (Bottom of Page)"/>
        <w:docPartUnique/>
      </w:docPartObj>
    </w:sdtPr>
    <w:sdtEndPr/>
    <w:sdtContent>
      <w:p w:rsidR="0008534D" w:rsidRDefault="0008534D">
        <w:pPr>
          <w:pStyle w:val="Zpat"/>
          <w:jc w:val="right"/>
        </w:pPr>
        <w:r>
          <w:fldChar w:fldCharType="begin"/>
        </w:r>
        <w:r>
          <w:instrText>PAGE   \* MERGEFORMAT</w:instrText>
        </w:r>
        <w:r>
          <w:fldChar w:fldCharType="separate"/>
        </w:r>
        <w:r w:rsidR="004D5D55">
          <w:rPr>
            <w:noProof/>
          </w:rPr>
          <w:t>2</w:t>
        </w:r>
        <w:r>
          <w:fldChar w:fldCharType="end"/>
        </w:r>
      </w:p>
    </w:sdtContent>
  </w:sdt>
  <w:p w:rsidR="0008534D" w:rsidRDefault="000853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711" w:rsidRDefault="00027711" w:rsidP="0008534D">
      <w:pPr>
        <w:spacing w:after="0" w:line="240" w:lineRule="auto"/>
      </w:pPr>
      <w:r>
        <w:separator/>
      </w:r>
    </w:p>
  </w:footnote>
  <w:footnote w:type="continuationSeparator" w:id="0">
    <w:p w:rsidR="00027711" w:rsidRDefault="00027711" w:rsidP="000853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C5"/>
    <w:rsid w:val="00027711"/>
    <w:rsid w:val="0008534D"/>
    <w:rsid w:val="003D11C5"/>
    <w:rsid w:val="004D5D55"/>
    <w:rsid w:val="005148D8"/>
    <w:rsid w:val="00803FCD"/>
    <w:rsid w:val="008902C3"/>
    <w:rsid w:val="00987AF7"/>
    <w:rsid w:val="00AA2404"/>
    <w:rsid w:val="00B303F4"/>
    <w:rsid w:val="00BE4AA5"/>
    <w:rsid w:val="00C37EBA"/>
    <w:rsid w:val="00E3199C"/>
    <w:rsid w:val="00E533CE"/>
    <w:rsid w:val="00E578ED"/>
    <w:rsid w:val="00FC3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7EBA"/>
    <w:rPr>
      <w:rFonts w:eastAsiaTheme="minorEastAsia"/>
      <w:lang w:eastAsia="cs-CZ"/>
    </w:rPr>
  </w:style>
  <w:style w:type="paragraph" w:styleId="Nadpis1">
    <w:name w:val="heading 1"/>
    <w:basedOn w:val="Normln"/>
    <w:next w:val="Normln"/>
    <w:link w:val="Nadpis1Char"/>
    <w:uiPriority w:val="9"/>
    <w:qFormat/>
    <w:rsid w:val="00987A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link w:val="Nadpis2Char"/>
    <w:uiPriority w:val="9"/>
    <w:qFormat/>
    <w:rsid w:val="003D1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3D11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5">
    <w:name w:val="heading 5"/>
    <w:basedOn w:val="Normln"/>
    <w:link w:val="Nadpis5Char"/>
    <w:uiPriority w:val="9"/>
    <w:qFormat/>
    <w:rsid w:val="003D11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D11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D11C5"/>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3D11C5"/>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3D11C5"/>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3D11C5"/>
    <w:rPr>
      <w:color w:val="0000FF"/>
      <w:u w:val="single"/>
    </w:rPr>
  </w:style>
  <w:style w:type="paragraph" w:customStyle="1" w:styleId="bttitreb">
    <w:name w:val="bttitreb"/>
    <w:basedOn w:val="Normln"/>
    <w:rsid w:val="003D1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3D11C5"/>
  </w:style>
  <w:style w:type="paragraph" w:styleId="Textbubliny">
    <w:name w:val="Balloon Text"/>
    <w:basedOn w:val="Normln"/>
    <w:link w:val="TextbublinyChar"/>
    <w:uiPriority w:val="99"/>
    <w:semiHidden/>
    <w:unhideWhenUsed/>
    <w:rsid w:val="003D11C5"/>
    <w:pPr>
      <w:spacing w:after="0" w:line="240" w:lineRule="auto"/>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D11C5"/>
    <w:rPr>
      <w:rFonts w:ascii="Tahoma" w:hAnsi="Tahoma" w:cs="Tahoma"/>
      <w:sz w:val="16"/>
      <w:szCs w:val="16"/>
    </w:rPr>
  </w:style>
  <w:style w:type="character" w:styleId="Siln">
    <w:name w:val="Strong"/>
    <w:basedOn w:val="Standardnpsmoodstavce"/>
    <w:uiPriority w:val="22"/>
    <w:qFormat/>
    <w:rsid w:val="003D11C5"/>
    <w:rPr>
      <w:b/>
      <w:bCs/>
    </w:rPr>
  </w:style>
  <w:style w:type="character" w:styleId="Zvraznn">
    <w:name w:val="Emphasis"/>
    <w:basedOn w:val="Standardnpsmoodstavce"/>
    <w:uiPriority w:val="20"/>
    <w:qFormat/>
    <w:rsid w:val="003D11C5"/>
    <w:rPr>
      <w:i/>
      <w:iCs/>
    </w:rPr>
  </w:style>
  <w:style w:type="character" w:customStyle="1" w:styleId="Nadpis1Char">
    <w:name w:val="Nadpis 1 Char"/>
    <w:basedOn w:val="Standardnpsmoodstavce"/>
    <w:link w:val="Nadpis1"/>
    <w:uiPriority w:val="9"/>
    <w:rsid w:val="00987AF7"/>
    <w:rPr>
      <w:rFonts w:asciiTheme="majorHAnsi" w:eastAsiaTheme="majorEastAsia" w:hAnsiTheme="majorHAnsi" w:cstheme="majorBidi"/>
      <w:b/>
      <w:bCs/>
      <w:color w:val="365F91" w:themeColor="accent1" w:themeShade="BF"/>
      <w:sz w:val="28"/>
      <w:szCs w:val="28"/>
    </w:rPr>
  </w:style>
  <w:style w:type="paragraph" w:styleId="z-Zatekformule">
    <w:name w:val="HTML Top of Form"/>
    <w:basedOn w:val="Normln"/>
    <w:next w:val="Normln"/>
    <w:link w:val="z-ZatekformuleChar"/>
    <w:hidden/>
    <w:uiPriority w:val="99"/>
    <w:semiHidden/>
    <w:unhideWhenUsed/>
    <w:rsid w:val="00987A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987AF7"/>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87A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987AF7"/>
    <w:rPr>
      <w:rFonts w:ascii="Arial" w:eastAsia="Times New Roman" w:hAnsi="Arial" w:cs="Arial"/>
      <w:vanish/>
      <w:sz w:val="16"/>
      <w:szCs w:val="16"/>
      <w:lang w:eastAsia="cs-CZ"/>
    </w:rPr>
  </w:style>
  <w:style w:type="paragraph" w:styleId="Odstavecseseznamem">
    <w:name w:val="List Paragraph"/>
    <w:basedOn w:val="Normln"/>
    <w:uiPriority w:val="34"/>
    <w:qFormat/>
    <w:rsid w:val="00FC3FE5"/>
    <w:pPr>
      <w:ind w:left="720"/>
      <w:contextualSpacing/>
    </w:pPr>
  </w:style>
  <w:style w:type="paragraph" w:styleId="Zhlav">
    <w:name w:val="header"/>
    <w:basedOn w:val="Normln"/>
    <w:link w:val="ZhlavChar"/>
    <w:uiPriority w:val="99"/>
    <w:unhideWhenUsed/>
    <w:rsid w:val="000853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534D"/>
    <w:rPr>
      <w:rFonts w:eastAsiaTheme="minorEastAsia"/>
      <w:lang w:eastAsia="cs-CZ"/>
    </w:rPr>
  </w:style>
  <w:style w:type="paragraph" w:styleId="Zpat">
    <w:name w:val="footer"/>
    <w:basedOn w:val="Normln"/>
    <w:link w:val="ZpatChar"/>
    <w:uiPriority w:val="99"/>
    <w:unhideWhenUsed/>
    <w:rsid w:val="0008534D"/>
    <w:pPr>
      <w:tabs>
        <w:tab w:val="center" w:pos="4536"/>
        <w:tab w:val="right" w:pos="9072"/>
      </w:tabs>
      <w:spacing w:after="0" w:line="240" w:lineRule="auto"/>
    </w:pPr>
  </w:style>
  <w:style w:type="character" w:customStyle="1" w:styleId="ZpatChar">
    <w:name w:val="Zápatí Char"/>
    <w:basedOn w:val="Standardnpsmoodstavce"/>
    <w:link w:val="Zpat"/>
    <w:uiPriority w:val="99"/>
    <w:rsid w:val="0008534D"/>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7EBA"/>
    <w:rPr>
      <w:rFonts w:eastAsiaTheme="minorEastAsia"/>
      <w:lang w:eastAsia="cs-CZ"/>
    </w:rPr>
  </w:style>
  <w:style w:type="paragraph" w:styleId="Nadpis1">
    <w:name w:val="heading 1"/>
    <w:basedOn w:val="Normln"/>
    <w:next w:val="Normln"/>
    <w:link w:val="Nadpis1Char"/>
    <w:uiPriority w:val="9"/>
    <w:qFormat/>
    <w:rsid w:val="00987A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link w:val="Nadpis2Char"/>
    <w:uiPriority w:val="9"/>
    <w:qFormat/>
    <w:rsid w:val="003D1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3D11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5">
    <w:name w:val="heading 5"/>
    <w:basedOn w:val="Normln"/>
    <w:link w:val="Nadpis5Char"/>
    <w:uiPriority w:val="9"/>
    <w:qFormat/>
    <w:rsid w:val="003D11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D11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D11C5"/>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3D11C5"/>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3D11C5"/>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3D11C5"/>
    <w:rPr>
      <w:color w:val="0000FF"/>
      <w:u w:val="single"/>
    </w:rPr>
  </w:style>
  <w:style w:type="paragraph" w:customStyle="1" w:styleId="bttitreb">
    <w:name w:val="bttitreb"/>
    <w:basedOn w:val="Normln"/>
    <w:rsid w:val="003D1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3D11C5"/>
  </w:style>
  <w:style w:type="paragraph" w:styleId="Textbubliny">
    <w:name w:val="Balloon Text"/>
    <w:basedOn w:val="Normln"/>
    <w:link w:val="TextbublinyChar"/>
    <w:uiPriority w:val="99"/>
    <w:semiHidden/>
    <w:unhideWhenUsed/>
    <w:rsid w:val="003D11C5"/>
    <w:pPr>
      <w:spacing w:after="0" w:line="240" w:lineRule="auto"/>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D11C5"/>
    <w:rPr>
      <w:rFonts w:ascii="Tahoma" w:hAnsi="Tahoma" w:cs="Tahoma"/>
      <w:sz w:val="16"/>
      <w:szCs w:val="16"/>
    </w:rPr>
  </w:style>
  <w:style w:type="character" w:styleId="Siln">
    <w:name w:val="Strong"/>
    <w:basedOn w:val="Standardnpsmoodstavce"/>
    <w:uiPriority w:val="22"/>
    <w:qFormat/>
    <w:rsid w:val="003D11C5"/>
    <w:rPr>
      <w:b/>
      <w:bCs/>
    </w:rPr>
  </w:style>
  <w:style w:type="character" w:styleId="Zvraznn">
    <w:name w:val="Emphasis"/>
    <w:basedOn w:val="Standardnpsmoodstavce"/>
    <w:uiPriority w:val="20"/>
    <w:qFormat/>
    <w:rsid w:val="003D11C5"/>
    <w:rPr>
      <w:i/>
      <w:iCs/>
    </w:rPr>
  </w:style>
  <w:style w:type="character" w:customStyle="1" w:styleId="Nadpis1Char">
    <w:name w:val="Nadpis 1 Char"/>
    <w:basedOn w:val="Standardnpsmoodstavce"/>
    <w:link w:val="Nadpis1"/>
    <w:uiPriority w:val="9"/>
    <w:rsid w:val="00987AF7"/>
    <w:rPr>
      <w:rFonts w:asciiTheme="majorHAnsi" w:eastAsiaTheme="majorEastAsia" w:hAnsiTheme="majorHAnsi" w:cstheme="majorBidi"/>
      <w:b/>
      <w:bCs/>
      <w:color w:val="365F91" w:themeColor="accent1" w:themeShade="BF"/>
      <w:sz w:val="28"/>
      <w:szCs w:val="28"/>
    </w:rPr>
  </w:style>
  <w:style w:type="paragraph" w:styleId="z-Zatekformule">
    <w:name w:val="HTML Top of Form"/>
    <w:basedOn w:val="Normln"/>
    <w:next w:val="Normln"/>
    <w:link w:val="z-ZatekformuleChar"/>
    <w:hidden/>
    <w:uiPriority w:val="99"/>
    <w:semiHidden/>
    <w:unhideWhenUsed/>
    <w:rsid w:val="00987A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987AF7"/>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87A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987AF7"/>
    <w:rPr>
      <w:rFonts w:ascii="Arial" w:eastAsia="Times New Roman" w:hAnsi="Arial" w:cs="Arial"/>
      <w:vanish/>
      <w:sz w:val="16"/>
      <w:szCs w:val="16"/>
      <w:lang w:eastAsia="cs-CZ"/>
    </w:rPr>
  </w:style>
  <w:style w:type="paragraph" w:styleId="Odstavecseseznamem">
    <w:name w:val="List Paragraph"/>
    <w:basedOn w:val="Normln"/>
    <w:uiPriority w:val="34"/>
    <w:qFormat/>
    <w:rsid w:val="00FC3FE5"/>
    <w:pPr>
      <w:ind w:left="720"/>
      <w:contextualSpacing/>
    </w:pPr>
  </w:style>
  <w:style w:type="paragraph" w:styleId="Zhlav">
    <w:name w:val="header"/>
    <w:basedOn w:val="Normln"/>
    <w:link w:val="ZhlavChar"/>
    <w:uiPriority w:val="99"/>
    <w:unhideWhenUsed/>
    <w:rsid w:val="000853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534D"/>
    <w:rPr>
      <w:rFonts w:eastAsiaTheme="minorEastAsia"/>
      <w:lang w:eastAsia="cs-CZ"/>
    </w:rPr>
  </w:style>
  <w:style w:type="paragraph" w:styleId="Zpat">
    <w:name w:val="footer"/>
    <w:basedOn w:val="Normln"/>
    <w:link w:val="ZpatChar"/>
    <w:uiPriority w:val="99"/>
    <w:unhideWhenUsed/>
    <w:rsid w:val="0008534D"/>
    <w:pPr>
      <w:tabs>
        <w:tab w:val="center" w:pos="4536"/>
        <w:tab w:val="right" w:pos="9072"/>
      </w:tabs>
      <w:spacing w:after="0" w:line="240" w:lineRule="auto"/>
    </w:pPr>
  </w:style>
  <w:style w:type="character" w:customStyle="1" w:styleId="ZpatChar">
    <w:name w:val="Zápatí Char"/>
    <w:basedOn w:val="Standardnpsmoodstavce"/>
    <w:link w:val="Zpat"/>
    <w:uiPriority w:val="99"/>
    <w:rsid w:val="0008534D"/>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53">
      <w:bodyDiv w:val="1"/>
      <w:marLeft w:val="0"/>
      <w:marRight w:val="0"/>
      <w:marTop w:val="0"/>
      <w:marBottom w:val="0"/>
      <w:divBdr>
        <w:top w:val="none" w:sz="0" w:space="0" w:color="auto"/>
        <w:left w:val="none" w:sz="0" w:space="0" w:color="auto"/>
        <w:bottom w:val="none" w:sz="0" w:space="0" w:color="auto"/>
        <w:right w:val="none" w:sz="0" w:space="0" w:color="auto"/>
      </w:divBdr>
    </w:div>
    <w:div w:id="670452376">
      <w:bodyDiv w:val="1"/>
      <w:marLeft w:val="0"/>
      <w:marRight w:val="0"/>
      <w:marTop w:val="0"/>
      <w:marBottom w:val="0"/>
      <w:divBdr>
        <w:top w:val="none" w:sz="0" w:space="0" w:color="auto"/>
        <w:left w:val="none" w:sz="0" w:space="0" w:color="auto"/>
        <w:bottom w:val="none" w:sz="0" w:space="0" w:color="auto"/>
        <w:right w:val="none" w:sz="0" w:space="0" w:color="auto"/>
      </w:divBdr>
      <w:divsChild>
        <w:div w:id="1733656122">
          <w:marLeft w:val="0"/>
          <w:marRight w:val="0"/>
          <w:marTop w:val="0"/>
          <w:marBottom w:val="0"/>
          <w:divBdr>
            <w:top w:val="none" w:sz="0" w:space="0" w:color="auto"/>
            <w:left w:val="none" w:sz="0" w:space="0" w:color="auto"/>
            <w:bottom w:val="none" w:sz="0" w:space="0" w:color="auto"/>
            <w:right w:val="none" w:sz="0" w:space="0" w:color="auto"/>
          </w:divBdr>
        </w:div>
      </w:divsChild>
    </w:div>
    <w:div w:id="832642469">
      <w:bodyDiv w:val="1"/>
      <w:marLeft w:val="0"/>
      <w:marRight w:val="0"/>
      <w:marTop w:val="0"/>
      <w:marBottom w:val="0"/>
      <w:divBdr>
        <w:top w:val="none" w:sz="0" w:space="0" w:color="auto"/>
        <w:left w:val="none" w:sz="0" w:space="0" w:color="auto"/>
        <w:bottom w:val="none" w:sz="0" w:space="0" w:color="auto"/>
        <w:right w:val="none" w:sz="0" w:space="0" w:color="auto"/>
      </w:divBdr>
      <w:divsChild>
        <w:div w:id="611590518">
          <w:marLeft w:val="0"/>
          <w:marRight w:val="0"/>
          <w:marTop w:val="0"/>
          <w:marBottom w:val="0"/>
          <w:divBdr>
            <w:top w:val="none" w:sz="0" w:space="0" w:color="auto"/>
            <w:left w:val="none" w:sz="0" w:space="0" w:color="auto"/>
            <w:bottom w:val="none" w:sz="0" w:space="0" w:color="auto"/>
            <w:right w:val="none" w:sz="0" w:space="0" w:color="auto"/>
          </w:divBdr>
        </w:div>
      </w:divsChild>
    </w:div>
    <w:div w:id="1427924155">
      <w:bodyDiv w:val="1"/>
      <w:marLeft w:val="0"/>
      <w:marRight w:val="0"/>
      <w:marTop w:val="0"/>
      <w:marBottom w:val="0"/>
      <w:divBdr>
        <w:top w:val="none" w:sz="0" w:space="0" w:color="auto"/>
        <w:left w:val="none" w:sz="0" w:space="0" w:color="auto"/>
        <w:bottom w:val="none" w:sz="0" w:space="0" w:color="auto"/>
        <w:right w:val="none" w:sz="0" w:space="0" w:color="auto"/>
      </w:divBdr>
      <w:divsChild>
        <w:div w:id="1456951030">
          <w:marLeft w:val="0"/>
          <w:marRight w:val="0"/>
          <w:marTop w:val="0"/>
          <w:marBottom w:val="0"/>
          <w:divBdr>
            <w:top w:val="none" w:sz="0" w:space="0" w:color="auto"/>
            <w:left w:val="none" w:sz="0" w:space="0" w:color="auto"/>
            <w:bottom w:val="none" w:sz="0" w:space="0" w:color="auto"/>
            <w:right w:val="none" w:sz="0" w:space="0" w:color="auto"/>
          </w:divBdr>
        </w:div>
        <w:div w:id="1610165464">
          <w:marLeft w:val="0"/>
          <w:marRight w:val="0"/>
          <w:marTop w:val="0"/>
          <w:marBottom w:val="0"/>
          <w:divBdr>
            <w:top w:val="none" w:sz="0" w:space="0" w:color="auto"/>
            <w:left w:val="none" w:sz="0" w:space="0" w:color="auto"/>
            <w:bottom w:val="none" w:sz="0" w:space="0" w:color="auto"/>
            <w:right w:val="none" w:sz="0" w:space="0" w:color="auto"/>
          </w:divBdr>
        </w:div>
        <w:div w:id="23873941">
          <w:marLeft w:val="0"/>
          <w:marRight w:val="0"/>
          <w:marTop w:val="0"/>
          <w:marBottom w:val="0"/>
          <w:divBdr>
            <w:top w:val="none" w:sz="0" w:space="0" w:color="auto"/>
            <w:left w:val="none" w:sz="0" w:space="0" w:color="auto"/>
            <w:bottom w:val="none" w:sz="0" w:space="0" w:color="auto"/>
            <w:right w:val="none" w:sz="0" w:space="0" w:color="auto"/>
          </w:divBdr>
        </w:div>
        <w:div w:id="1844279204">
          <w:marLeft w:val="0"/>
          <w:marRight w:val="0"/>
          <w:marTop w:val="0"/>
          <w:marBottom w:val="0"/>
          <w:divBdr>
            <w:top w:val="none" w:sz="0" w:space="0" w:color="auto"/>
            <w:left w:val="none" w:sz="0" w:space="0" w:color="auto"/>
            <w:bottom w:val="none" w:sz="0" w:space="0" w:color="auto"/>
            <w:right w:val="none" w:sz="0" w:space="0" w:color="auto"/>
          </w:divBdr>
        </w:div>
        <w:div w:id="103813758">
          <w:marLeft w:val="0"/>
          <w:marRight w:val="0"/>
          <w:marTop w:val="0"/>
          <w:marBottom w:val="0"/>
          <w:divBdr>
            <w:top w:val="none" w:sz="0" w:space="0" w:color="auto"/>
            <w:left w:val="none" w:sz="0" w:space="0" w:color="auto"/>
            <w:bottom w:val="none" w:sz="0" w:space="0" w:color="auto"/>
            <w:right w:val="none" w:sz="0" w:space="0" w:color="auto"/>
          </w:divBdr>
        </w:div>
        <w:div w:id="1799494619">
          <w:marLeft w:val="0"/>
          <w:marRight w:val="0"/>
          <w:marTop w:val="0"/>
          <w:marBottom w:val="0"/>
          <w:divBdr>
            <w:top w:val="none" w:sz="0" w:space="0" w:color="auto"/>
            <w:left w:val="none" w:sz="0" w:space="0" w:color="auto"/>
            <w:bottom w:val="none" w:sz="0" w:space="0" w:color="auto"/>
            <w:right w:val="none" w:sz="0" w:space="0" w:color="auto"/>
          </w:divBdr>
        </w:div>
        <w:div w:id="874655787">
          <w:marLeft w:val="0"/>
          <w:marRight w:val="0"/>
          <w:marTop w:val="0"/>
          <w:marBottom w:val="0"/>
          <w:divBdr>
            <w:top w:val="none" w:sz="0" w:space="0" w:color="auto"/>
            <w:left w:val="none" w:sz="0" w:space="0" w:color="auto"/>
            <w:bottom w:val="none" w:sz="0" w:space="0" w:color="auto"/>
            <w:right w:val="none" w:sz="0" w:space="0" w:color="auto"/>
          </w:divBdr>
        </w:div>
        <w:div w:id="13961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8984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Cesta domů</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Bobina</dc:creator>
  <cp:lastModifiedBy>Lenka Váňová</cp:lastModifiedBy>
  <cp:revision>2</cp:revision>
  <cp:lastPrinted>2015-05-26T09:24:00Z</cp:lastPrinted>
  <dcterms:created xsi:type="dcterms:W3CDTF">2017-01-10T15:22:00Z</dcterms:created>
  <dcterms:modified xsi:type="dcterms:W3CDTF">2017-01-10T15:22:00Z</dcterms:modified>
</cp:coreProperties>
</file>